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5293E" w14:textId="77777777" w:rsidR="001B7ACA" w:rsidRDefault="00B064C8">
      <w:pPr>
        <w:jc w:val="both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Raport bieżący ESPI</w:t>
      </w:r>
    </w:p>
    <w:p w14:paraId="4855293F" w14:textId="2700E4B0" w:rsidR="001B7ACA" w:rsidRDefault="00B064C8">
      <w:pPr>
        <w:jc w:val="both"/>
      </w:pPr>
      <w:r>
        <w:rPr>
          <w:rFonts w:ascii="Arial" w:hAnsi="Arial"/>
          <w:b/>
          <w:sz w:val="18"/>
          <w:szCs w:val="18"/>
        </w:rPr>
        <w:t>Numer:</w:t>
      </w:r>
      <w:r>
        <w:rPr>
          <w:rFonts w:ascii="Arial" w:hAnsi="Arial"/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D6721">
        <w:rPr>
          <w:rFonts w:ascii="Arial" w:hAnsi="Arial"/>
          <w:sz w:val="18"/>
          <w:szCs w:val="18"/>
        </w:rPr>
        <w:t>12</w:t>
      </w:r>
      <w:r>
        <w:rPr>
          <w:rFonts w:ascii="Arial" w:hAnsi="Arial"/>
          <w:sz w:val="18"/>
          <w:szCs w:val="18"/>
        </w:rPr>
        <w:t>/20</w:t>
      </w:r>
      <w:r w:rsidR="00ED6721">
        <w:rPr>
          <w:rFonts w:ascii="Arial" w:hAnsi="Arial"/>
          <w:sz w:val="18"/>
          <w:szCs w:val="18"/>
        </w:rPr>
        <w:t>20</w:t>
      </w:r>
    </w:p>
    <w:p w14:paraId="48552940" w14:textId="0D108CAE" w:rsidR="001B7ACA" w:rsidRDefault="00B064C8">
      <w:pPr>
        <w:jc w:val="both"/>
      </w:pPr>
      <w:r>
        <w:rPr>
          <w:rFonts w:ascii="Arial" w:hAnsi="Arial"/>
          <w:b/>
          <w:sz w:val="18"/>
          <w:szCs w:val="18"/>
        </w:rPr>
        <w:t>Data sporządzenia:</w:t>
      </w:r>
      <w:r>
        <w:rPr>
          <w:rFonts w:ascii="Arial" w:hAnsi="Arial"/>
          <w:b/>
          <w:sz w:val="18"/>
          <w:szCs w:val="18"/>
        </w:rPr>
        <w:tab/>
      </w:r>
      <w:r w:rsidR="00ED6721">
        <w:rPr>
          <w:rFonts w:ascii="Arial" w:hAnsi="Arial"/>
          <w:sz w:val="18"/>
          <w:szCs w:val="18"/>
        </w:rPr>
        <w:t>27.03.2020</w:t>
      </w:r>
    </w:p>
    <w:p w14:paraId="48552941" w14:textId="77777777" w:rsidR="001B7ACA" w:rsidRDefault="00B064C8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Spółka: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Korporacja KGL S.A.</w:t>
      </w:r>
    </w:p>
    <w:p w14:paraId="48552942" w14:textId="470BE72C" w:rsidR="001B7ACA" w:rsidRDefault="00B064C8">
      <w:pPr>
        <w:ind w:left="2127" w:hanging="2127"/>
        <w:jc w:val="both"/>
      </w:pPr>
      <w:r>
        <w:rPr>
          <w:rFonts w:ascii="Arial" w:hAnsi="Arial"/>
          <w:b/>
          <w:sz w:val="26"/>
          <w:szCs w:val="26"/>
        </w:rPr>
        <w:t>Temat:</w:t>
      </w:r>
      <w:r>
        <w:rPr>
          <w:rFonts w:ascii="Arial" w:hAnsi="Arial"/>
          <w:b/>
          <w:sz w:val="26"/>
          <w:szCs w:val="26"/>
        </w:rPr>
        <w:tab/>
        <w:t>Zawarcie aneksu do umowy wielocelowej linii kredytowej z BNP PARIBAS S.A.</w:t>
      </w:r>
    </w:p>
    <w:p w14:paraId="48552943" w14:textId="77777777" w:rsidR="001B7ACA" w:rsidRDefault="00B064C8">
      <w:pPr>
        <w:ind w:left="2127" w:hanging="2127"/>
        <w:jc w:val="both"/>
      </w:pPr>
      <w:r>
        <w:rPr>
          <w:rFonts w:ascii="Arial" w:hAnsi="Arial"/>
          <w:b/>
          <w:sz w:val="18"/>
          <w:szCs w:val="18"/>
        </w:rPr>
        <w:t>Podstawa prawna:</w:t>
      </w:r>
      <w:r>
        <w:rPr>
          <w:rFonts w:ascii="Arial" w:hAnsi="Arial"/>
          <w:sz w:val="18"/>
          <w:szCs w:val="18"/>
        </w:rPr>
        <w:tab/>
        <w:t>Art.17 ust.1 MAR – informacje poufne</w:t>
      </w:r>
    </w:p>
    <w:p w14:paraId="48552944" w14:textId="77777777" w:rsidR="001B7ACA" w:rsidRDefault="001B7ACA">
      <w:pPr>
        <w:ind w:left="2127" w:hanging="2127"/>
        <w:jc w:val="both"/>
      </w:pPr>
    </w:p>
    <w:p w14:paraId="48552945" w14:textId="655E2587" w:rsidR="001B7ACA" w:rsidRDefault="00B064C8">
      <w:pPr>
        <w:ind w:left="2127" w:hanging="212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Treść Raportu:</w:t>
      </w:r>
      <w:r>
        <w:rPr>
          <w:rFonts w:ascii="Arial" w:hAnsi="Arial"/>
          <w:b/>
          <w:sz w:val="18"/>
          <w:szCs w:val="18"/>
        </w:rPr>
        <w:tab/>
      </w:r>
      <w:bookmarkStart w:id="0" w:name="__DdeLink__41_1519002448"/>
      <w:r>
        <w:rPr>
          <w:rFonts w:ascii="Arial" w:hAnsi="Arial"/>
          <w:sz w:val="18"/>
          <w:szCs w:val="18"/>
        </w:rPr>
        <w:t>Zarząd Korporacja KGL S.A. (dalej „Spółka”</w:t>
      </w:r>
      <w:r w:rsidR="00BA14D8">
        <w:rPr>
          <w:rFonts w:ascii="Arial" w:hAnsi="Arial"/>
          <w:sz w:val="18"/>
          <w:szCs w:val="18"/>
        </w:rPr>
        <w:t>, „Emitent”</w:t>
      </w:r>
      <w:r>
        <w:rPr>
          <w:rFonts w:ascii="Arial" w:hAnsi="Arial"/>
          <w:sz w:val="18"/>
          <w:szCs w:val="18"/>
        </w:rPr>
        <w:t xml:space="preserve">) informuje, iż w dniu </w:t>
      </w:r>
      <w:r w:rsidR="00F14DEE">
        <w:rPr>
          <w:rFonts w:ascii="Arial" w:hAnsi="Arial"/>
          <w:sz w:val="18"/>
          <w:szCs w:val="18"/>
        </w:rPr>
        <w:t>27</w:t>
      </w:r>
      <w:r w:rsidR="002E2E22">
        <w:rPr>
          <w:rFonts w:ascii="Arial" w:hAnsi="Arial"/>
          <w:sz w:val="18"/>
          <w:szCs w:val="18"/>
        </w:rPr>
        <w:t xml:space="preserve"> marca </w:t>
      </w:r>
      <w:r w:rsidR="00F14DEE">
        <w:rPr>
          <w:rFonts w:ascii="Arial" w:hAnsi="Arial"/>
          <w:sz w:val="18"/>
          <w:szCs w:val="18"/>
        </w:rPr>
        <w:t>2020</w:t>
      </w:r>
      <w:r w:rsidR="00ED66E1">
        <w:rPr>
          <w:rFonts w:ascii="Arial" w:hAnsi="Arial"/>
          <w:sz w:val="18"/>
          <w:szCs w:val="18"/>
        </w:rPr>
        <w:t> </w:t>
      </w:r>
      <w:r w:rsidR="00F14DEE">
        <w:rPr>
          <w:rFonts w:ascii="Arial" w:hAnsi="Arial"/>
          <w:sz w:val="18"/>
          <w:szCs w:val="18"/>
        </w:rPr>
        <w:t>r.</w:t>
      </w:r>
      <w:r>
        <w:rPr>
          <w:rFonts w:ascii="Arial" w:hAnsi="Arial"/>
          <w:sz w:val="18"/>
          <w:szCs w:val="18"/>
        </w:rPr>
        <w:t xml:space="preserve"> powziął informację o podpisaniu przez drugą stronę tj.</w:t>
      </w:r>
      <w:r w:rsidR="00F14DEE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BNP PARIBAS S.A. ( dalej „Bank”) z siedzibą w Warszawie, datowany na 2</w:t>
      </w:r>
      <w:r w:rsidR="00F14DEE">
        <w:rPr>
          <w:rFonts w:ascii="Arial" w:hAnsi="Arial"/>
          <w:sz w:val="18"/>
          <w:szCs w:val="18"/>
        </w:rPr>
        <w:t>0</w:t>
      </w:r>
      <w:r w:rsidR="00ED0034">
        <w:rPr>
          <w:rFonts w:ascii="Arial" w:hAnsi="Arial"/>
          <w:sz w:val="18"/>
          <w:szCs w:val="18"/>
        </w:rPr>
        <w:t xml:space="preserve"> marca </w:t>
      </w:r>
      <w:r>
        <w:rPr>
          <w:rFonts w:ascii="Arial" w:hAnsi="Arial"/>
          <w:sz w:val="18"/>
          <w:szCs w:val="18"/>
        </w:rPr>
        <w:t>20</w:t>
      </w:r>
      <w:r w:rsidR="00F14DEE">
        <w:rPr>
          <w:rFonts w:ascii="Arial" w:hAnsi="Arial"/>
          <w:sz w:val="18"/>
          <w:szCs w:val="18"/>
        </w:rPr>
        <w:t>20</w:t>
      </w:r>
      <w:r w:rsidR="002E2E22">
        <w:rPr>
          <w:rFonts w:ascii="Arial" w:hAnsi="Arial"/>
          <w:sz w:val="18"/>
          <w:szCs w:val="18"/>
        </w:rPr>
        <w:t> </w:t>
      </w:r>
      <w:r w:rsidR="00F14DEE">
        <w:rPr>
          <w:rFonts w:ascii="Arial" w:hAnsi="Arial"/>
          <w:sz w:val="18"/>
          <w:szCs w:val="18"/>
        </w:rPr>
        <w:t>r.</w:t>
      </w:r>
      <w:r>
        <w:rPr>
          <w:rFonts w:ascii="Arial" w:hAnsi="Arial"/>
          <w:sz w:val="18"/>
          <w:szCs w:val="18"/>
        </w:rPr>
        <w:t xml:space="preserve"> aneks do umowy wielocelowej linii kredytowej z dnia 5 czerwca </w:t>
      </w:r>
      <w:r w:rsidR="002E2E22">
        <w:rPr>
          <w:rFonts w:ascii="Arial" w:hAnsi="Arial"/>
          <w:sz w:val="18"/>
          <w:szCs w:val="18"/>
        </w:rPr>
        <w:t>2006 </w:t>
      </w:r>
      <w:r>
        <w:rPr>
          <w:rFonts w:ascii="Arial" w:hAnsi="Arial"/>
          <w:sz w:val="18"/>
          <w:szCs w:val="18"/>
        </w:rPr>
        <w:t xml:space="preserve">r. między Bankiem a </w:t>
      </w:r>
      <w:r w:rsidR="00AE6648">
        <w:rPr>
          <w:rFonts w:ascii="Arial" w:hAnsi="Arial"/>
          <w:sz w:val="18"/>
          <w:szCs w:val="18"/>
        </w:rPr>
        <w:t>Spółką.</w:t>
      </w:r>
    </w:p>
    <w:p w14:paraId="48552946" w14:textId="7DBFC75F" w:rsidR="001B7ACA" w:rsidRDefault="00B064C8" w:rsidP="00262699">
      <w:pPr>
        <w:ind w:left="2127"/>
        <w:jc w:val="both"/>
      </w:pPr>
      <w:r>
        <w:rPr>
          <w:rFonts w:ascii="Arial" w:hAnsi="Arial"/>
          <w:sz w:val="18"/>
          <w:szCs w:val="18"/>
        </w:rPr>
        <w:tab/>
      </w:r>
      <w:r w:rsidRPr="00262699">
        <w:rPr>
          <w:rFonts w:ascii="Arial" w:hAnsi="Arial"/>
          <w:sz w:val="18"/>
          <w:szCs w:val="18"/>
        </w:rPr>
        <w:t>O wskazanej wyżej umowie Spółka informowała w Prospekcie Emisyjnym zatwierdzonym przez KNF w dniu 22</w:t>
      </w:r>
      <w:r w:rsidR="002E2E22" w:rsidRPr="00262699">
        <w:rPr>
          <w:rFonts w:ascii="Arial" w:hAnsi="Arial"/>
          <w:sz w:val="18"/>
          <w:szCs w:val="18"/>
        </w:rPr>
        <w:t xml:space="preserve"> października 2015 r., a o istotnych zmianach do tej umowy w kolejnych raportach bieżących publikowanych w </w:t>
      </w:r>
      <w:r w:rsidRPr="00262699">
        <w:rPr>
          <w:rFonts w:ascii="Arial" w:hAnsi="Arial"/>
          <w:sz w:val="18"/>
          <w:szCs w:val="18"/>
        </w:rPr>
        <w:t xml:space="preserve">ESPI </w:t>
      </w:r>
      <w:r w:rsidR="002E2E22" w:rsidRPr="00262699">
        <w:rPr>
          <w:rFonts w:ascii="Arial" w:hAnsi="Arial"/>
          <w:sz w:val="18"/>
          <w:szCs w:val="18"/>
        </w:rPr>
        <w:t xml:space="preserve">w tym RB 54/2016 </w:t>
      </w:r>
      <w:r w:rsidRPr="00262699">
        <w:rPr>
          <w:rFonts w:ascii="Arial" w:hAnsi="Arial"/>
          <w:sz w:val="18"/>
          <w:szCs w:val="18"/>
        </w:rPr>
        <w:t>z dnia 29</w:t>
      </w:r>
      <w:r w:rsidR="002E2E22" w:rsidRPr="00262699">
        <w:rPr>
          <w:rFonts w:ascii="Arial" w:hAnsi="Arial"/>
          <w:sz w:val="18"/>
          <w:szCs w:val="18"/>
        </w:rPr>
        <w:t xml:space="preserve"> września </w:t>
      </w:r>
      <w:r w:rsidRPr="00262699">
        <w:rPr>
          <w:rFonts w:ascii="Arial" w:hAnsi="Arial"/>
          <w:sz w:val="18"/>
          <w:szCs w:val="18"/>
        </w:rPr>
        <w:t>2016 r.</w:t>
      </w:r>
      <w:r w:rsidR="002E2E22" w:rsidRPr="00262699">
        <w:rPr>
          <w:rFonts w:ascii="Arial" w:hAnsi="Arial"/>
          <w:sz w:val="18"/>
          <w:szCs w:val="18"/>
        </w:rPr>
        <w:t>,</w:t>
      </w:r>
      <w:r w:rsidRPr="00262699">
        <w:rPr>
          <w:rFonts w:ascii="Arial" w:hAnsi="Arial"/>
          <w:sz w:val="18"/>
          <w:szCs w:val="18"/>
        </w:rPr>
        <w:t xml:space="preserve"> </w:t>
      </w:r>
      <w:r w:rsidR="002E2E22" w:rsidRPr="00262699">
        <w:rPr>
          <w:rFonts w:ascii="Arial" w:hAnsi="Arial"/>
          <w:sz w:val="18"/>
          <w:szCs w:val="18"/>
        </w:rPr>
        <w:t xml:space="preserve">RB </w:t>
      </w:r>
      <w:bookmarkStart w:id="1" w:name="_GoBack"/>
      <w:bookmarkEnd w:id="1"/>
      <w:r w:rsidR="002E2E22" w:rsidRPr="00262699">
        <w:rPr>
          <w:rFonts w:ascii="Arial" w:hAnsi="Arial"/>
          <w:sz w:val="18"/>
          <w:szCs w:val="18"/>
        </w:rPr>
        <w:t xml:space="preserve">24/2017 </w:t>
      </w:r>
      <w:r w:rsidRPr="00262699">
        <w:rPr>
          <w:rFonts w:ascii="Arial" w:hAnsi="Arial"/>
          <w:sz w:val="18"/>
          <w:szCs w:val="18"/>
        </w:rPr>
        <w:t>z dnia 1</w:t>
      </w:r>
      <w:r w:rsidR="002E2E22" w:rsidRPr="00262699">
        <w:rPr>
          <w:rFonts w:ascii="Arial" w:hAnsi="Arial"/>
          <w:sz w:val="18"/>
          <w:szCs w:val="18"/>
        </w:rPr>
        <w:t xml:space="preserve"> wrze</w:t>
      </w:r>
      <w:r w:rsidR="00457FEA">
        <w:rPr>
          <w:rFonts w:ascii="Arial" w:hAnsi="Arial"/>
          <w:sz w:val="18"/>
          <w:szCs w:val="18"/>
        </w:rPr>
        <w:t>ś</w:t>
      </w:r>
      <w:r w:rsidR="002E2E22" w:rsidRPr="00262699">
        <w:rPr>
          <w:rFonts w:ascii="Arial" w:hAnsi="Arial"/>
          <w:sz w:val="18"/>
          <w:szCs w:val="18"/>
        </w:rPr>
        <w:t>nia</w:t>
      </w:r>
      <w:r w:rsidR="001D7B3E">
        <w:rPr>
          <w:rFonts w:ascii="Arial" w:hAnsi="Arial"/>
          <w:sz w:val="18"/>
          <w:szCs w:val="18"/>
        </w:rPr>
        <w:t xml:space="preserve"> </w:t>
      </w:r>
      <w:r w:rsidRPr="00262699">
        <w:rPr>
          <w:rFonts w:ascii="Arial" w:hAnsi="Arial"/>
          <w:sz w:val="18"/>
          <w:szCs w:val="18"/>
        </w:rPr>
        <w:t>2017</w:t>
      </w:r>
      <w:r w:rsidR="002E2E22" w:rsidRPr="00262699">
        <w:rPr>
          <w:rFonts w:ascii="Arial" w:hAnsi="Arial"/>
          <w:sz w:val="18"/>
          <w:szCs w:val="18"/>
        </w:rPr>
        <w:t> </w:t>
      </w:r>
      <w:r w:rsidRPr="00262699">
        <w:rPr>
          <w:rFonts w:ascii="Arial" w:hAnsi="Arial"/>
          <w:sz w:val="18"/>
          <w:szCs w:val="18"/>
        </w:rPr>
        <w:t>r.</w:t>
      </w:r>
      <w:r w:rsidR="002E2E22">
        <w:rPr>
          <w:rFonts w:ascii="Arial" w:hAnsi="Arial"/>
          <w:sz w:val="18"/>
          <w:szCs w:val="18"/>
        </w:rPr>
        <w:t xml:space="preserve"> oraz RB 25/2018 z dnia 1 października 2018 r.</w:t>
      </w:r>
    </w:p>
    <w:p w14:paraId="659BDE3C" w14:textId="7C9516F0" w:rsidR="001A5428" w:rsidRDefault="009D122A">
      <w:pPr>
        <w:ind w:left="212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Na mocy Aneksu, a w </w:t>
      </w:r>
      <w:r w:rsidR="004F2A55">
        <w:rPr>
          <w:rFonts w:ascii="Arial" w:hAnsi="Arial"/>
          <w:sz w:val="18"/>
          <w:szCs w:val="18"/>
        </w:rPr>
        <w:t xml:space="preserve">związku z połączeniem </w:t>
      </w:r>
      <w:r w:rsidR="005C6A93">
        <w:rPr>
          <w:rFonts w:ascii="Arial" w:hAnsi="Arial"/>
          <w:sz w:val="18"/>
          <w:szCs w:val="18"/>
        </w:rPr>
        <w:t xml:space="preserve">spółek zależnych </w:t>
      </w:r>
      <w:r w:rsidR="00BA14D8">
        <w:rPr>
          <w:rFonts w:ascii="Arial" w:hAnsi="Arial"/>
          <w:sz w:val="18"/>
          <w:szCs w:val="18"/>
        </w:rPr>
        <w:t>Emitent</w:t>
      </w:r>
      <w:r w:rsidR="00904A32">
        <w:rPr>
          <w:rFonts w:ascii="Arial" w:hAnsi="Arial"/>
          <w:sz w:val="18"/>
          <w:szCs w:val="18"/>
        </w:rPr>
        <w:t>a</w:t>
      </w:r>
      <w:r w:rsidR="00BA14D8">
        <w:rPr>
          <w:rFonts w:ascii="Arial" w:hAnsi="Arial"/>
          <w:sz w:val="18"/>
          <w:szCs w:val="18"/>
        </w:rPr>
        <w:t xml:space="preserve"> tj. </w:t>
      </w:r>
      <w:r w:rsidR="00941E2E">
        <w:rPr>
          <w:rFonts w:ascii="Arial" w:hAnsi="Arial"/>
          <w:sz w:val="18"/>
          <w:szCs w:val="18"/>
        </w:rPr>
        <w:t>Marcato Sp.</w:t>
      </w:r>
      <w:r w:rsidR="001D7B3E">
        <w:rPr>
          <w:rFonts w:ascii="Arial" w:hAnsi="Arial"/>
          <w:sz w:val="18"/>
          <w:szCs w:val="18"/>
        </w:rPr>
        <w:t xml:space="preserve"> </w:t>
      </w:r>
      <w:r w:rsidR="00941E2E">
        <w:rPr>
          <w:rFonts w:ascii="Arial" w:hAnsi="Arial"/>
          <w:sz w:val="18"/>
          <w:szCs w:val="18"/>
        </w:rPr>
        <w:t xml:space="preserve">z o.o. oraz </w:t>
      </w:r>
      <w:r w:rsidR="003D49B7">
        <w:rPr>
          <w:rFonts w:ascii="Arial" w:hAnsi="Arial"/>
          <w:sz w:val="18"/>
          <w:szCs w:val="18"/>
        </w:rPr>
        <w:t>CEP Polska Sp. z o.o.</w:t>
      </w:r>
      <w:r>
        <w:rPr>
          <w:rFonts w:ascii="Arial" w:hAnsi="Arial"/>
          <w:sz w:val="18"/>
          <w:szCs w:val="18"/>
        </w:rPr>
        <w:t xml:space="preserve"> (</w:t>
      </w:r>
      <w:r w:rsidR="003D49B7">
        <w:rPr>
          <w:rFonts w:ascii="Arial" w:hAnsi="Arial"/>
          <w:sz w:val="18"/>
          <w:szCs w:val="18"/>
        </w:rPr>
        <w:t xml:space="preserve">o czym Emitent informował w raporcie bieżącym nr </w:t>
      </w:r>
      <w:r w:rsidR="002236F6">
        <w:rPr>
          <w:rFonts w:ascii="Arial" w:hAnsi="Arial"/>
          <w:sz w:val="18"/>
          <w:szCs w:val="18"/>
        </w:rPr>
        <w:t xml:space="preserve">71/2019 z dn. </w:t>
      </w:r>
      <w:r w:rsidR="000C71B1">
        <w:rPr>
          <w:rFonts w:ascii="Arial" w:hAnsi="Arial"/>
          <w:sz w:val="18"/>
          <w:szCs w:val="18"/>
        </w:rPr>
        <w:t>31</w:t>
      </w:r>
      <w:r w:rsidR="00B95227">
        <w:rPr>
          <w:rFonts w:ascii="Arial" w:hAnsi="Arial"/>
          <w:sz w:val="18"/>
          <w:szCs w:val="18"/>
        </w:rPr>
        <w:t xml:space="preserve"> grudnia </w:t>
      </w:r>
      <w:r w:rsidR="000C71B1">
        <w:rPr>
          <w:rFonts w:ascii="Arial" w:hAnsi="Arial"/>
          <w:sz w:val="18"/>
          <w:szCs w:val="18"/>
        </w:rPr>
        <w:t>2019</w:t>
      </w:r>
      <w:r>
        <w:rPr>
          <w:rFonts w:ascii="Arial" w:hAnsi="Arial"/>
          <w:sz w:val="18"/>
          <w:szCs w:val="18"/>
        </w:rPr>
        <w:t> </w:t>
      </w:r>
      <w:r w:rsidR="000C71B1">
        <w:rPr>
          <w:rFonts w:ascii="Arial" w:hAnsi="Arial"/>
          <w:sz w:val="18"/>
          <w:szCs w:val="18"/>
        </w:rPr>
        <w:t>r.</w:t>
      </w:r>
      <w:r>
        <w:rPr>
          <w:rFonts w:ascii="Arial" w:hAnsi="Arial"/>
          <w:sz w:val="18"/>
          <w:szCs w:val="18"/>
        </w:rPr>
        <w:t>)</w:t>
      </w:r>
      <w:r w:rsidR="003D49B7">
        <w:rPr>
          <w:rFonts w:ascii="Arial" w:hAnsi="Arial"/>
          <w:sz w:val="18"/>
          <w:szCs w:val="18"/>
        </w:rPr>
        <w:t>,</w:t>
      </w:r>
      <w:r w:rsidR="003C15AE">
        <w:rPr>
          <w:rFonts w:ascii="Arial" w:hAnsi="Arial"/>
          <w:sz w:val="18"/>
          <w:szCs w:val="18"/>
        </w:rPr>
        <w:t xml:space="preserve"> </w:t>
      </w:r>
      <w:r w:rsidR="00201B68">
        <w:rPr>
          <w:rFonts w:ascii="Arial" w:hAnsi="Arial"/>
          <w:sz w:val="18"/>
          <w:szCs w:val="18"/>
        </w:rPr>
        <w:t>wszelkie prawa i ob</w:t>
      </w:r>
      <w:r w:rsidR="00B077E0">
        <w:rPr>
          <w:rFonts w:ascii="Arial" w:hAnsi="Arial"/>
          <w:sz w:val="18"/>
          <w:szCs w:val="18"/>
        </w:rPr>
        <w:t xml:space="preserve">owiązki </w:t>
      </w:r>
      <w:r w:rsidR="008358E4">
        <w:rPr>
          <w:rFonts w:ascii="Arial" w:hAnsi="Arial"/>
          <w:sz w:val="18"/>
          <w:szCs w:val="18"/>
        </w:rPr>
        <w:t xml:space="preserve">dotychczasowego kredytobiorcy </w:t>
      </w:r>
      <w:r w:rsidR="006D248E">
        <w:rPr>
          <w:rFonts w:ascii="Arial" w:hAnsi="Arial"/>
          <w:sz w:val="18"/>
          <w:szCs w:val="18"/>
        </w:rPr>
        <w:t xml:space="preserve">z tytułu </w:t>
      </w:r>
      <w:r w:rsidR="008358E4">
        <w:rPr>
          <w:rFonts w:ascii="Arial" w:hAnsi="Arial"/>
          <w:sz w:val="18"/>
          <w:szCs w:val="18"/>
        </w:rPr>
        <w:t xml:space="preserve">niniejszej umowy </w:t>
      </w:r>
      <w:r w:rsidR="006D248E">
        <w:rPr>
          <w:rFonts w:ascii="Arial" w:hAnsi="Arial"/>
          <w:sz w:val="18"/>
          <w:szCs w:val="18"/>
        </w:rPr>
        <w:t>zostają przeniesione</w:t>
      </w:r>
      <w:r w:rsidR="000711AB">
        <w:rPr>
          <w:rFonts w:ascii="Arial" w:hAnsi="Arial"/>
          <w:sz w:val="18"/>
          <w:szCs w:val="18"/>
        </w:rPr>
        <w:t xml:space="preserve"> na Spółkę</w:t>
      </w:r>
      <w:r w:rsidR="00662B54">
        <w:rPr>
          <w:rFonts w:ascii="Arial" w:hAnsi="Arial"/>
          <w:sz w:val="18"/>
          <w:szCs w:val="18"/>
        </w:rPr>
        <w:t xml:space="preserve">, która staje się </w:t>
      </w:r>
      <w:r w:rsidR="00180BBF">
        <w:rPr>
          <w:rFonts w:ascii="Arial" w:hAnsi="Arial"/>
          <w:sz w:val="18"/>
          <w:szCs w:val="18"/>
        </w:rPr>
        <w:t>stroną umowy jako jedyny kredytobiorca.</w:t>
      </w:r>
    </w:p>
    <w:p w14:paraId="3CE482DA" w14:textId="25DF521E" w:rsidR="00C42CDC" w:rsidRDefault="001D7B3E">
      <w:pPr>
        <w:ind w:left="212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Ponadto, na mocy Aneksu </w:t>
      </w:r>
      <w:r w:rsidR="0041465F">
        <w:rPr>
          <w:rFonts w:ascii="Arial" w:hAnsi="Arial"/>
          <w:sz w:val="18"/>
          <w:szCs w:val="18"/>
        </w:rPr>
        <w:t xml:space="preserve">podwyższeniu uległa </w:t>
      </w:r>
      <w:r w:rsidR="00B064C8">
        <w:rPr>
          <w:rFonts w:ascii="Arial" w:hAnsi="Arial"/>
          <w:sz w:val="18"/>
          <w:szCs w:val="18"/>
        </w:rPr>
        <w:t xml:space="preserve">kwota limitu </w:t>
      </w:r>
      <w:r w:rsidR="00414121">
        <w:rPr>
          <w:rFonts w:ascii="Arial" w:hAnsi="Arial"/>
          <w:sz w:val="18"/>
          <w:szCs w:val="18"/>
        </w:rPr>
        <w:t xml:space="preserve">kredytowego </w:t>
      </w:r>
      <w:r w:rsidR="00C5420C">
        <w:rPr>
          <w:rFonts w:ascii="Arial" w:hAnsi="Arial"/>
          <w:sz w:val="18"/>
          <w:szCs w:val="18"/>
        </w:rPr>
        <w:t>z 18.000.000,00 (</w:t>
      </w:r>
      <w:r w:rsidR="00C42CDC">
        <w:rPr>
          <w:rFonts w:ascii="Arial" w:hAnsi="Arial"/>
          <w:sz w:val="18"/>
          <w:szCs w:val="18"/>
        </w:rPr>
        <w:t xml:space="preserve">słownie: osiemnaście </w:t>
      </w:r>
      <w:r w:rsidR="00C5420C">
        <w:rPr>
          <w:rFonts w:ascii="Arial" w:hAnsi="Arial"/>
          <w:sz w:val="18"/>
          <w:szCs w:val="18"/>
        </w:rPr>
        <w:t>milionów) PLN do</w:t>
      </w:r>
      <w:r w:rsidR="00B064C8">
        <w:rPr>
          <w:rFonts w:ascii="Arial" w:hAnsi="Arial"/>
          <w:sz w:val="18"/>
          <w:szCs w:val="18"/>
        </w:rPr>
        <w:t xml:space="preserve"> </w:t>
      </w:r>
      <w:r w:rsidR="00F63435">
        <w:rPr>
          <w:rFonts w:ascii="Arial" w:hAnsi="Arial"/>
          <w:sz w:val="18"/>
          <w:szCs w:val="18"/>
        </w:rPr>
        <w:t>20</w:t>
      </w:r>
      <w:r w:rsidR="00B064C8">
        <w:rPr>
          <w:rFonts w:ascii="Arial" w:hAnsi="Arial"/>
          <w:sz w:val="18"/>
          <w:szCs w:val="18"/>
        </w:rPr>
        <w:t>.000.000,00 (</w:t>
      </w:r>
      <w:r w:rsidR="00C42CDC">
        <w:rPr>
          <w:rFonts w:ascii="Arial" w:hAnsi="Arial"/>
          <w:sz w:val="18"/>
          <w:szCs w:val="18"/>
        </w:rPr>
        <w:t xml:space="preserve">słownie dwadzieścia </w:t>
      </w:r>
      <w:r w:rsidR="00B064C8">
        <w:rPr>
          <w:rFonts w:ascii="Arial" w:hAnsi="Arial"/>
          <w:sz w:val="18"/>
          <w:szCs w:val="18"/>
        </w:rPr>
        <w:t>milionów) PLN</w:t>
      </w:r>
      <w:r w:rsidR="00A1734F">
        <w:rPr>
          <w:rFonts w:ascii="Arial" w:hAnsi="Arial"/>
          <w:sz w:val="18"/>
          <w:szCs w:val="18"/>
        </w:rPr>
        <w:t>, a okres udostępnienia kredytu został wydłużony do 31 października 2021 r.</w:t>
      </w:r>
      <w:r w:rsidR="00C5420C">
        <w:rPr>
          <w:rFonts w:ascii="Arial" w:hAnsi="Arial"/>
          <w:sz w:val="18"/>
          <w:szCs w:val="18"/>
        </w:rPr>
        <w:t xml:space="preserve"> </w:t>
      </w:r>
      <w:r w:rsidR="00F24891">
        <w:rPr>
          <w:rFonts w:ascii="Arial" w:hAnsi="Arial"/>
          <w:sz w:val="18"/>
          <w:szCs w:val="18"/>
        </w:rPr>
        <w:t>W celu zabezpieczenia wierzytelności przysługujących Bankowi w stosunku do Spółki z tytuł</w:t>
      </w:r>
      <w:r w:rsidR="00262699">
        <w:rPr>
          <w:rFonts w:ascii="Arial" w:hAnsi="Arial"/>
          <w:sz w:val="18"/>
          <w:szCs w:val="18"/>
        </w:rPr>
        <w:t>u</w:t>
      </w:r>
      <w:r w:rsidR="00F24891">
        <w:rPr>
          <w:rFonts w:ascii="Arial" w:hAnsi="Arial"/>
          <w:sz w:val="18"/>
          <w:szCs w:val="18"/>
        </w:rPr>
        <w:t xml:space="preserve"> umowy o której mowa wyżej</w:t>
      </w:r>
      <w:r w:rsidR="00262699">
        <w:rPr>
          <w:rFonts w:ascii="Arial" w:hAnsi="Arial"/>
          <w:sz w:val="18"/>
          <w:szCs w:val="18"/>
        </w:rPr>
        <w:t>,</w:t>
      </w:r>
      <w:r w:rsidR="00F24891">
        <w:rPr>
          <w:rFonts w:ascii="Arial" w:hAnsi="Arial"/>
          <w:sz w:val="18"/>
          <w:szCs w:val="18"/>
        </w:rPr>
        <w:t xml:space="preserve"> dokonano podwyższenia kwoty </w:t>
      </w:r>
      <w:r w:rsidR="00B23D24">
        <w:rPr>
          <w:rFonts w:ascii="Arial" w:hAnsi="Arial"/>
          <w:sz w:val="18"/>
          <w:szCs w:val="18"/>
        </w:rPr>
        <w:t>hipoteki</w:t>
      </w:r>
      <w:r w:rsidR="00F24891">
        <w:rPr>
          <w:rFonts w:ascii="Arial" w:hAnsi="Arial"/>
          <w:sz w:val="18"/>
          <w:szCs w:val="18"/>
        </w:rPr>
        <w:t xml:space="preserve"> </w:t>
      </w:r>
      <w:r w:rsidR="00B23D24">
        <w:rPr>
          <w:rFonts w:ascii="Arial" w:hAnsi="Arial"/>
          <w:sz w:val="18"/>
          <w:szCs w:val="18"/>
        </w:rPr>
        <w:t>umownej z 27.000.000,00 (</w:t>
      </w:r>
      <w:r w:rsidR="00871BCE">
        <w:rPr>
          <w:rFonts w:ascii="Arial" w:hAnsi="Arial"/>
          <w:sz w:val="18"/>
          <w:szCs w:val="18"/>
        </w:rPr>
        <w:t>słownie</w:t>
      </w:r>
      <w:r w:rsidR="00B23D24">
        <w:rPr>
          <w:rFonts w:ascii="Arial" w:hAnsi="Arial"/>
          <w:sz w:val="18"/>
          <w:szCs w:val="18"/>
        </w:rPr>
        <w:t xml:space="preserve"> dwadzieścia siedem milionów) PLN </w:t>
      </w:r>
      <w:r w:rsidR="00F24891">
        <w:rPr>
          <w:rFonts w:ascii="Arial" w:hAnsi="Arial"/>
          <w:sz w:val="18"/>
          <w:szCs w:val="18"/>
        </w:rPr>
        <w:t>do 30.000.000,00 (słownie: trzydzieści milionów) PLN.</w:t>
      </w:r>
    </w:p>
    <w:bookmarkEnd w:id="0"/>
    <w:p w14:paraId="48552949" w14:textId="2FBE88F1" w:rsidR="001B7ACA" w:rsidRDefault="00905AD7" w:rsidP="00905AD7">
      <w:pPr>
        <w:ind w:left="1407" w:firstLine="72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</w:t>
      </w:r>
      <w:r w:rsidR="00B064C8">
        <w:rPr>
          <w:rFonts w:ascii="Arial" w:hAnsi="Arial"/>
          <w:sz w:val="18"/>
          <w:szCs w:val="18"/>
        </w:rPr>
        <w:t>ozostałe warunki udzielonego kredytu nie uległy zmianie.</w:t>
      </w:r>
    </w:p>
    <w:p w14:paraId="4855294A" w14:textId="77777777" w:rsidR="001B7ACA" w:rsidRDefault="001B7ACA">
      <w:pPr>
        <w:jc w:val="both"/>
        <w:rPr>
          <w:rFonts w:ascii="Arial" w:hAnsi="Arial"/>
          <w:sz w:val="18"/>
          <w:szCs w:val="18"/>
        </w:rPr>
      </w:pPr>
    </w:p>
    <w:p w14:paraId="4855294B" w14:textId="77777777" w:rsidR="001B7ACA" w:rsidRDefault="001B7ACA">
      <w:pPr>
        <w:ind w:left="2127" w:hanging="2127"/>
        <w:jc w:val="both"/>
        <w:rPr>
          <w:rFonts w:ascii="Arial" w:hAnsi="Arial"/>
          <w:sz w:val="18"/>
          <w:szCs w:val="18"/>
        </w:rPr>
      </w:pPr>
    </w:p>
    <w:p w14:paraId="4855294C" w14:textId="77777777" w:rsidR="001B7ACA" w:rsidRDefault="001B7ACA">
      <w:pPr>
        <w:ind w:left="2127" w:hanging="2127"/>
        <w:jc w:val="both"/>
        <w:rPr>
          <w:rFonts w:ascii="Arial" w:hAnsi="Arial"/>
          <w:sz w:val="18"/>
          <w:szCs w:val="18"/>
        </w:rPr>
      </w:pPr>
    </w:p>
    <w:p w14:paraId="4855294D" w14:textId="568DE12B" w:rsidR="001B7ACA" w:rsidRDefault="00B064C8">
      <w:pPr>
        <w:ind w:left="2127" w:hanging="212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Podpisy osób reprezentujących Spółkę:</w:t>
      </w:r>
    </w:p>
    <w:p w14:paraId="1C041427" w14:textId="77777777" w:rsidR="00262699" w:rsidRDefault="00262699">
      <w:pPr>
        <w:ind w:left="2127" w:hanging="2127"/>
        <w:jc w:val="both"/>
        <w:rPr>
          <w:rFonts w:ascii="Arial" w:hAnsi="Arial"/>
        </w:rPr>
      </w:pPr>
    </w:p>
    <w:p w14:paraId="4855294E" w14:textId="77777777" w:rsidR="001B7ACA" w:rsidRDefault="00B064C8">
      <w:pPr>
        <w:ind w:left="2127" w:hanging="212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Krzysztof Gromkowski – Prezes Zarządu</w:t>
      </w:r>
    </w:p>
    <w:p w14:paraId="4855294F" w14:textId="77777777" w:rsidR="001B7ACA" w:rsidRDefault="00B064C8">
      <w:pPr>
        <w:ind w:left="2127" w:hanging="212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Lech Skibiński – Wiceprezes Zarządu</w:t>
      </w:r>
    </w:p>
    <w:p w14:paraId="48552950" w14:textId="77777777" w:rsidR="001B7ACA" w:rsidRDefault="001B7ACA">
      <w:pPr>
        <w:spacing w:after="0" w:line="240" w:lineRule="auto"/>
      </w:pPr>
    </w:p>
    <w:sectPr w:rsidR="001B7ACA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ACA"/>
    <w:rsid w:val="000711AB"/>
    <w:rsid w:val="00092ED6"/>
    <w:rsid w:val="000C71B1"/>
    <w:rsid w:val="0016560E"/>
    <w:rsid w:val="00180BBF"/>
    <w:rsid w:val="00193EB8"/>
    <w:rsid w:val="001A4D3E"/>
    <w:rsid w:val="001A5428"/>
    <w:rsid w:val="001B7ACA"/>
    <w:rsid w:val="001D7B3E"/>
    <w:rsid w:val="00201B68"/>
    <w:rsid w:val="002236F6"/>
    <w:rsid w:val="00262699"/>
    <w:rsid w:val="0027173F"/>
    <w:rsid w:val="002858C1"/>
    <w:rsid w:val="002D0531"/>
    <w:rsid w:val="002D1DEB"/>
    <w:rsid w:val="002E2E22"/>
    <w:rsid w:val="003C15AE"/>
    <w:rsid w:val="003D49B7"/>
    <w:rsid w:val="00414121"/>
    <w:rsid w:val="0041465F"/>
    <w:rsid w:val="00457FEA"/>
    <w:rsid w:val="004F2A55"/>
    <w:rsid w:val="005C6A93"/>
    <w:rsid w:val="00662B54"/>
    <w:rsid w:val="006D248E"/>
    <w:rsid w:val="007A5B55"/>
    <w:rsid w:val="008123EC"/>
    <w:rsid w:val="008358E4"/>
    <w:rsid w:val="00871BCE"/>
    <w:rsid w:val="00904A32"/>
    <w:rsid w:val="00905AD7"/>
    <w:rsid w:val="00941E2E"/>
    <w:rsid w:val="00993E61"/>
    <w:rsid w:val="009B5053"/>
    <w:rsid w:val="009D122A"/>
    <w:rsid w:val="00A05FEE"/>
    <w:rsid w:val="00A1734F"/>
    <w:rsid w:val="00A45BF4"/>
    <w:rsid w:val="00AA79E6"/>
    <w:rsid w:val="00AE6648"/>
    <w:rsid w:val="00B064C8"/>
    <w:rsid w:val="00B077E0"/>
    <w:rsid w:val="00B23D24"/>
    <w:rsid w:val="00B95227"/>
    <w:rsid w:val="00B97B19"/>
    <w:rsid w:val="00BA14D8"/>
    <w:rsid w:val="00C42CDC"/>
    <w:rsid w:val="00C5420C"/>
    <w:rsid w:val="00CC56AE"/>
    <w:rsid w:val="00DA0C5A"/>
    <w:rsid w:val="00E43231"/>
    <w:rsid w:val="00ED0034"/>
    <w:rsid w:val="00ED66E1"/>
    <w:rsid w:val="00ED6721"/>
    <w:rsid w:val="00F14DEE"/>
    <w:rsid w:val="00F24891"/>
    <w:rsid w:val="00F6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293E"/>
  <w15:docId w15:val="{85655F41-71F9-4ED4-92EE-6940A36D9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qFormat/>
    <w:rsid w:val="006C1BD3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30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30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30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30003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6064F"/>
    <w:rPr>
      <w:rFonts w:ascii="Calibri" w:eastAsia="Calibri" w:hAnsi="Calibri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86064F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34705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705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30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30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30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86064F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557883F98534580950D1EE1E69DBE" ma:contentTypeVersion="13" ma:contentTypeDescription="Utwórz nowy dokument." ma:contentTypeScope="" ma:versionID="2bf464dab325a9b9df7cd52bcc075b66">
  <xsd:schema xmlns:xsd="http://www.w3.org/2001/XMLSchema" xmlns:xs="http://www.w3.org/2001/XMLSchema" xmlns:p="http://schemas.microsoft.com/office/2006/metadata/properties" xmlns:ns3="a872773e-9797-4c6c-994d-7177744e977b" xmlns:ns4="6736ab6a-7a40-4579-97d8-818853758d63" targetNamespace="http://schemas.microsoft.com/office/2006/metadata/properties" ma:root="true" ma:fieldsID="d55b75d8ebf1884e6a063065979c097a" ns3:_="" ns4:_="">
    <xsd:import namespace="a872773e-9797-4c6c-994d-7177744e977b"/>
    <xsd:import namespace="6736ab6a-7a40-4579-97d8-818853758d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2773e-9797-4c6c-994d-7177744e9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6ab6a-7a40-4579-97d8-818853758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35E85-F2B5-44EF-969D-0A314BF48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95FAF-E844-4209-A502-46FBBACF9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2773e-9797-4c6c-994d-7177744e977b"/>
    <ds:schemaRef ds:uri="6736ab6a-7a40-4579-97d8-818853758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F02D3-D72F-4176-9C69-B87B492B05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Palka</dc:creator>
  <dc:description/>
  <cp:lastModifiedBy>Katarzyna Łuszczek-Spychała</cp:lastModifiedBy>
  <cp:revision>5</cp:revision>
  <cp:lastPrinted>2018-10-01T14:06:00Z</cp:lastPrinted>
  <dcterms:created xsi:type="dcterms:W3CDTF">2020-03-27T10:03:00Z</dcterms:created>
  <dcterms:modified xsi:type="dcterms:W3CDTF">2020-03-27T11:21:00Z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0x010100385557883F98534580950D1EE1E69DBE</vt:lpwstr>
  </property>
</Properties>
</file>