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4545" w14:textId="77777777" w:rsidR="00E72E3D" w:rsidRDefault="00E72E3D" w:rsidP="00E72E3D">
      <w:pPr>
        <w:rPr>
          <w:rFonts w:ascii="Century Gothic" w:hAnsi="Century Gothic"/>
          <w:b/>
          <w:sz w:val="30"/>
          <w:szCs w:val="30"/>
        </w:rPr>
      </w:pPr>
      <w:r w:rsidRPr="00136405">
        <w:rPr>
          <w:rFonts w:ascii="Century Gothic" w:hAnsi="Century Gothic"/>
          <w:b/>
          <w:sz w:val="30"/>
          <w:szCs w:val="30"/>
        </w:rPr>
        <w:t>Raport ESPI</w:t>
      </w:r>
    </w:p>
    <w:p w14:paraId="14575192" w14:textId="77777777" w:rsidR="00E72E3D" w:rsidRPr="00136405" w:rsidRDefault="00E72E3D" w:rsidP="00E72E3D">
      <w:pPr>
        <w:rPr>
          <w:rFonts w:ascii="Century Gothic" w:hAnsi="Century Gothic"/>
          <w:b/>
          <w:sz w:val="30"/>
          <w:szCs w:val="30"/>
        </w:rPr>
      </w:pPr>
    </w:p>
    <w:p w14:paraId="74E0F7EC" w14:textId="77777777" w:rsidR="00E72E3D" w:rsidRPr="00136405" w:rsidRDefault="00E72E3D" w:rsidP="00E72E3D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Numer:</w:t>
      </w:r>
      <w:r w:rsidRPr="00136405">
        <w:rPr>
          <w:rFonts w:ascii="Century Gothic" w:hAnsi="Century Gothic"/>
          <w:b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2232414"/>
          <w:placeholder>
            <w:docPart w:val="CDDF83E34E3248A6A506DD766A15595B"/>
          </w:placeholder>
        </w:sdtPr>
        <w:sdtContent>
          <w:r>
            <w:rPr>
              <w:rFonts w:ascii="Century Gothic" w:hAnsi="Century Gothic"/>
              <w:sz w:val="18"/>
              <w:szCs w:val="18"/>
            </w:rPr>
            <w:t>11</w:t>
          </w:r>
        </w:sdtContent>
      </w:sdt>
      <w:r w:rsidRPr="00136405">
        <w:rPr>
          <w:rFonts w:ascii="Century Gothic" w:hAnsi="Century Gothic"/>
          <w:sz w:val="18"/>
          <w:szCs w:val="18"/>
        </w:rPr>
        <w:t>/20</w:t>
      </w:r>
      <w:r>
        <w:rPr>
          <w:rFonts w:ascii="Century Gothic" w:hAnsi="Century Gothic"/>
          <w:sz w:val="18"/>
          <w:szCs w:val="18"/>
        </w:rPr>
        <w:t>20</w:t>
      </w:r>
    </w:p>
    <w:p w14:paraId="7594072D" w14:textId="77777777" w:rsidR="00E72E3D" w:rsidRPr="00136405" w:rsidRDefault="00E72E3D" w:rsidP="00E72E3D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Data sporządzenia:</w:t>
      </w:r>
      <w:r w:rsidRPr="00136405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sz w:val="18"/>
            <w:szCs w:val="18"/>
          </w:rPr>
          <w:id w:val="-1813716963"/>
          <w:placeholder>
            <w:docPart w:val="8A4A06D698E0448CA0F1F83B789A662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Fonts w:ascii="Century Gothic" w:hAnsi="Century Gothic"/>
              <w:b/>
              <w:sz w:val="18"/>
              <w:szCs w:val="18"/>
            </w:rPr>
            <w:t>19 marca 2020</w:t>
          </w:r>
        </w:sdtContent>
      </w:sdt>
    </w:p>
    <w:p w14:paraId="4AE43FA9" w14:textId="77777777" w:rsidR="00E72E3D" w:rsidRPr="00136405" w:rsidRDefault="00E72E3D" w:rsidP="00E72E3D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 xml:space="preserve">Spółka: </w:t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  <w:t>Korporacja KGL S.A.</w:t>
      </w:r>
    </w:p>
    <w:p w14:paraId="316B090B" w14:textId="6D3CCD70" w:rsidR="00E72E3D" w:rsidRPr="00EB3E9B" w:rsidRDefault="00E72E3D" w:rsidP="00E72E3D">
      <w:pPr>
        <w:pStyle w:val="Nagwek1"/>
        <w:ind w:left="2120" w:hanging="2120"/>
      </w:pPr>
      <w:r w:rsidRPr="00136405">
        <w:rPr>
          <w:rFonts w:ascii="Century Gothic" w:hAnsi="Century Gothic"/>
          <w:sz w:val="26"/>
          <w:szCs w:val="26"/>
        </w:rPr>
        <w:t xml:space="preserve">Temat: </w:t>
      </w:r>
      <w:r w:rsidRPr="00136405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 w:rsidRPr="00EB3E9B">
        <w:rPr>
          <w:rFonts w:ascii="Century Gothic" w:eastAsiaTheme="minorHAnsi" w:hAnsi="Century Gothic" w:cstheme="minorBidi"/>
          <w:b w:val="0"/>
          <w:bCs w:val="0"/>
          <w:kern w:val="0"/>
          <w:sz w:val="18"/>
          <w:szCs w:val="18"/>
          <w:lang w:eastAsia="en-US"/>
        </w:rPr>
        <w:t>Bieżąca informacj</w:t>
      </w:r>
      <w:r w:rsidR="00CD5924">
        <w:rPr>
          <w:rFonts w:ascii="Century Gothic" w:eastAsiaTheme="minorHAnsi" w:hAnsi="Century Gothic" w:cstheme="minorBidi"/>
          <w:b w:val="0"/>
          <w:bCs w:val="0"/>
          <w:kern w:val="0"/>
          <w:sz w:val="18"/>
          <w:szCs w:val="18"/>
          <w:lang w:eastAsia="en-US"/>
        </w:rPr>
        <w:t>a</w:t>
      </w:r>
      <w:bookmarkStart w:id="0" w:name="_GoBack"/>
      <w:bookmarkEnd w:id="0"/>
      <w:r w:rsidRPr="00EB3E9B">
        <w:rPr>
          <w:rFonts w:ascii="Century Gothic" w:eastAsiaTheme="minorHAnsi" w:hAnsi="Century Gothic" w:cstheme="minorBidi"/>
          <w:b w:val="0"/>
          <w:bCs w:val="0"/>
          <w:kern w:val="0"/>
          <w:sz w:val="18"/>
          <w:szCs w:val="18"/>
          <w:lang w:eastAsia="en-US"/>
        </w:rPr>
        <w:t xml:space="preserve"> dotycząca aktualnego wpływu epidemii koronawirusa na działalność spółki</w:t>
      </w:r>
    </w:p>
    <w:p w14:paraId="7246ABE2" w14:textId="77777777" w:rsidR="00E72E3D" w:rsidRDefault="00E72E3D" w:rsidP="00E72E3D">
      <w:pPr>
        <w:ind w:left="2120" w:hanging="2120"/>
      </w:pPr>
      <w:r w:rsidRPr="00136405">
        <w:rPr>
          <w:rFonts w:ascii="Century Gothic" w:hAnsi="Century Gothic"/>
          <w:b/>
          <w:sz w:val="18"/>
          <w:szCs w:val="18"/>
        </w:rPr>
        <w:t>Podstawa prawna:</w:t>
      </w:r>
      <w:r w:rsidRPr="00136405">
        <w:rPr>
          <w:rFonts w:ascii="Century Gothic" w:hAnsi="Century Gothic"/>
          <w:sz w:val="18"/>
          <w:szCs w:val="18"/>
        </w:rPr>
        <w:tab/>
      </w:r>
      <w:r w:rsidRPr="00B45938">
        <w:rPr>
          <w:rFonts w:ascii="Century Gothic" w:hAnsi="Century Gothic"/>
          <w:sz w:val="18"/>
          <w:szCs w:val="18"/>
        </w:rPr>
        <w:t>Art. 17 ust. 1 MAR - informacje poufne</w:t>
      </w:r>
    </w:p>
    <w:p w14:paraId="1C3CE27B" w14:textId="77777777" w:rsidR="00E72E3D" w:rsidRDefault="00E72E3D" w:rsidP="00E72E3D">
      <w:pPr>
        <w:ind w:left="2120" w:hanging="2120"/>
        <w:rPr>
          <w:rFonts w:ascii="Century Gothic" w:hAnsi="Century Gothic"/>
          <w:b/>
          <w:sz w:val="18"/>
          <w:szCs w:val="18"/>
        </w:rPr>
      </w:pPr>
    </w:p>
    <w:p w14:paraId="66C95961" w14:textId="0F9BBA67" w:rsidR="00E72E3D" w:rsidRDefault="00E72E3D" w:rsidP="00E72E3D">
      <w:pPr>
        <w:ind w:left="2120" w:hanging="2120"/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Treść:</w:t>
      </w:r>
      <w:r w:rsidRPr="00136405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Zarząd Korporacja KGL S.A. (dalej „Spółka”) podjął decyzję o publikacji załączonego raportu dot. f</w:t>
      </w:r>
      <w:r w:rsidRPr="00DD6677">
        <w:rPr>
          <w:rFonts w:ascii="Century Gothic" w:hAnsi="Century Gothic"/>
          <w:sz w:val="18"/>
          <w:szCs w:val="18"/>
        </w:rPr>
        <w:t>unkcjonowani</w:t>
      </w:r>
      <w:r w:rsidR="003C223B">
        <w:rPr>
          <w:rFonts w:ascii="Century Gothic" w:hAnsi="Century Gothic"/>
          <w:sz w:val="18"/>
          <w:szCs w:val="18"/>
        </w:rPr>
        <w:t>a</w:t>
      </w:r>
      <w:r w:rsidRPr="00DD667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</w:t>
      </w:r>
      <w:r w:rsidRPr="00DD6677">
        <w:rPr>
          <w:rFonts w:ascii="Century Gothic" w:hAnsi="Century Gothic"/>
          <w:sz w:val="18"/>
          <w:szCs w:val="18"/>
        </w:rPr>
        <w:t>półki w kontekście zmian gospodarczych wynikających z ogólnoświatowej pandemii koronawirusa</w:t>
      </w:r>
      <w:r>
        <w:rPr>
          <w:rFonts w:ascii="Century Gothic" w:hAnsi="Century Gothic"/>
          <w:sz w:val="18"/>
          <w:szCs w:val="18"/>
        </w:rPr>
        <w:t>.</w:t>
      </w:r>
      <w:r w:rsidRPr="00DD667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5576D021" w14:textId="644AAD40" w:rsidR="00E72E3D" w:rsidRDefault="00E72E3D" w:rsidP="00E72E3D">
      <w:pPr>
        <w:ind w:left="212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Raport</w:t>
      </w:r>
      <w:r w:rsidRPr="0014401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prze</w:t>
      </w:r>
      <w:r w:rsidR="003C223B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 xml:space="preserve">stawiono </w:t>
      </w:r>
      <w:r w:rsidRPr="00144018">
        <w:rPr>
          <w:rFonts w:ascii="Century Gothic" w:hAnsi="Century Gothic"/>
          <w:sz w:val="18"/>
          <w:szCs w:val="18"/>
        </w:rPr>
        <w:t>w załączeniu.</w:t>
      </w:r>
    </w:p>
    <w:p w14:paraId="4A1B5F6C" w14:textId="77777777" w:rsidR="00E72E3D" w:rsidRDefault="00E72E3D" w:rsidP="00E72E3D">
      <w:pPr>
        <w:ind w:left="2127" w:hanging="2127"/>
        <w:jc w:val="both"/>
        <w:rPr>
          <w:rFonts w:ascii="Century Gothic" w:hAnsi="Century Gothic"/>
          <w:sz w:val="18"/>
          <w:szCs w:val="18"/>
        </w:rPr>
      </w:pPr>
    </w:p>
    <w:p w14:paraId="17289F7C" w14:textId="77777777" w:rsidR="00E72E3D" w:rsidRDefault="00E72E3D" w:rsidP="00E72E3D">
      <w:pPr>
        <w:jc w:val="both"/>
        <w:rPr>
          <w:rFonts w:ascii="Century Gothic" w:hAnsi="Century Gothic"/>
          <w:sz w:val="18"/>
          <w:szCs w:val="18"/>
        </w:rPr>
      </w:pPr>
    </w:p>
    <w:p w14:paraId="0C7B0515" w14:textId="77777777" w:rsidR="00E72E3D" w:rsidRDefault="00E72E3D" w:rsidP="00E72E3D">
      <w:pPr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sz w:val="18"/>
          <w:szCs w:val="18"/>
        </w:rPr>
        <w:t>Podpisy osób reprezentujących Spółkę</w:t>
      </w:r>
      <w:r>
        <w:rPr>
          <w:rFonts w:ascii="Century Gothic" w:hAnsi="Century Gothic"/>
          <w:sz w:val="18"/>
          <w:szCs w:val="18"/>
        </w:rPr>
        <w:t>:</w:t>
      </w:r>
      <w:r w:rsidRPr="00136405">
        <w:rPr>
          <w:rFonts w:ascii="Century Gothic" w:hAnsi="Century Gothic"/>
          <w:sz w:val="18"/>
          <w:szCs w:val="18"/>
        </w:rPr>
        <w:t xml:space="preserve"> </w:t>
      </w:r>
    </w:p>
    <w:p w14:paraId="667EB079" w14:textId="77777777" w:rsidR="00E72E3D" w:rsidRDefault="00E72E3D" w:rsidP="00E72E3D">
      <w:pPr>
        <w:jc w:val="both"/>
        <w:rPr>
          <w:rFonts w:ascii="Century Gothic" w:hAnsi="Century Gothic"/>
          <w:sz w:val="18"/>
          <w:szCs w:val="18"/>
        </w:rPr>
      </w:pPr>
    </w:p>
    <w:p w14:paraId="2544F47D" w14:textId="77777777" w:rsidR="00E72E3D" w:rsidRPr="008970C6" w:rsidRDefault="00E72E3D" w:rsidP="00E72E3D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Krzysztof Gromkowski – Prezes Zarządu</w:t>
      </w:r>
    </w:p>
    <w:p w14:paraId="616433C7" w14:textId="77777777" w:rsidR="00E72E3D" w:rsidRPr="008970C6" w:rsidRDefault="00E72E3D" w:rsidP="00E72E3D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Lech Skibiński – Wiceprezes Zarządu</w:t>
      </w:r>
    </w:p>
    <w:p w14:paraId="5C23475C" w14:textId="77777777" w:rsidR="00E72E3D" w:rsidRPr="00136405" w:rsidRDefault="00E72E3D" w:rsidP="00E72E3D">
      <w:pPr>
        <w:jc w:val="both"/>
        <w:rPr>
          <w:rFonts w:ascii="Century Gothic" w:hAnsi="Century Gothic"/>
          <w:b/>
          <w:sz w:val="18"/>
          <w:szCs w:val="18"/>
        </w:rPr>
      </w:pPr>
    </w:p>
    <w:p w14:paraId="1CA60A9D" w14:textId="77777777" w:rsidR="00E72E3D" w:rsidRDefault="00E72E3D"/>
    <w:sectPr w:rsidR="00E7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3D"/>
    <w:rsid w:val="003C223B"/>
    <w:rsid w:val="00CD5924"/>
    <w:rsid w:val="00E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F16C"/>
  <w15:chartTrackingRefBased/>
  <w15:docId w15:val="{A274A561-8250-4265-885C-8C12129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E3D"/>
  </w:style>
  <w:style w:type="paragraph" w:styleId="Nagwek1">
    <w:name w:val="heading 1"/>
    <w:basedOn w:val="Normalny"/>
    <w:link w:val="Nagwek1Znak"/>
    <w:uiPriority w:val="9"/>
    <w:qFormat/>
    <w:rsid w:val="00E7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E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F83E34E3248A6A506DD766A155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ABA44-5B65-4B8F-A3A6-91FACB593282}"/>
      </w:docPartPr>
      <w:docPartBody>
        <w:p w:rsidR="00000000" w:rsidRDefault="005A7322" w:rsidP="005A7322">
          <w:pPr>
            <w:pStyle w:val="CDDF83E34E3248A6A506DD766A15595B"/>
          </w:pPr>
          <w:r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Podaj nr raportu</w:t>
          </w:r>
        </w:p>
      </w:docPartBody>
    </w:docPart>
    <w:docPart>
      <w:docPartPr>
        <w:name w:val="8A4A06D698E0448CA0F1F83B789A6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6C889-FCA0-495E-9A9F-D7C64A32925E}"/>
      </w:docPartPr>
      <w:docPartBody>
        <w:p w:rsidR="00000000" w:rsidRDefault="005A7322" w:rsidP="005A7322">
          <w:pPr>
            <w:pStyle w:val="8A4A06D698E0448CA0F1F83B789A662B"/>
          </w:pPr>
          <w:r w:rsidRPr="006C1BD3"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Kliknij, aby wybrać datę sporządzenia raprotu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22"/>
    <w:rsid w:val="005A7322"/>
    <w:rsid w:val="008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322"/>
    <w:rPr>
      <w:color w:val="808080"/>
    </w:rPr>
  </w:style>
  <w:style w:type="paragraph" w:customStyle="1" w:styleId="CDDF83E34E3248A6A506DD766A15595B">
    <w:name w:val="CDDF83E34E3248A6A506DD766A15595B"/>
    <w:rsid w:val="005A7322"/>
  </w:style>
  <w:style w:type="paragraph" w:customStyle="1" w:styleId="8A4A06D698E0448CA0F1F83B789A662B">
    <w:name w:val="8A4A06D698E0448CA0F1F83B789A662B"/>
    <w:rsid w:val="005A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11CB6-4FF1-40F6-8F79-847231C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42EBC-119B-4F4B-B282-55398D25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F66FD-F770-47C7-8748-2409C0834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Łuszczek-Spychała</dc:creator>
  <cp:keywords/>
  <dc:description/>
  <cp:lastModifiedBy>Katarzyna Łuszczek-Spychała</cp:lastModifiedBy>
  <cp:revision>3</cp:revision>
  <dcterms:created xsi:type="dcterms:W3CDTF">2020-03-19T09:59:00Z</dcterms:created>
  <dcterms:modified xsi:type="dcterms:W3CDTF">2020-03-19T10:15:00Z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0x010100385557883F98534580950D1EE1E69DBE</vt:lpwstr>
  </property>
</Properties>
</file>